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beforeAutospacing="0" w:after="0" w:afterAutospacing="0" w:line="480" w:lineRule="exact"/>
        <w:jc w:val="center"/>
        <w:rPr>
          <w:rFonts w:hint="eastAsia" w:ascii="华文仿宋" w:hAnsi="华文仿宋" w:eastAsia="华文仿宋"/>
          <w:b/>
          <w:bCs/>
          <w:kern w:val="2"/>
          <w:sz w:val="28"/>
          <w:szCs w:val="28"/>
        </w:rPr>
      </w:pP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江汉大学201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val="en-US" w:eastAsia="zh-CN"/>
        </w:rPr>
        <w:t>9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</w:rPr>
        <w:t>年研究生招生复试考试科目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、成绩计算办法（</w:t>
      </w:r>
      <w:r>
        <w:rPr>
          <w:rFonts w:hint="eastAsia" w:ascii="华文仿宋" w:hAnsi="华文仿宋" w:eastAsia="华文仿宋"/>
          <w:b/>
          <w:color w:val="000000"/>
          <w:sz w:val="28"/>
          <w:szCs w:val="28"/>
        </w:rPr>
        <w:t>材料科学与工程、化学工程与技术</w:t>
      </w:r>
      <w:r>
        <w:rPr>
          <w:rFonts w:hint="eastAsia" w:ascii="华文仿宋" w:hAnsi="华文仿宋" w:eastAsia="华文仿宋"/>
          <w:b/>
          <w:bCs/>
          <w:kern w:val="2"/>
          <w:sz w:val="32"/>
          <w:szCs w:val="32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480" w:lineRule="exact"/>
        <w:jc w:val="both"/>
        <w:textAlignment w:val="auto"/>
        <w:outlineLvl w:val="9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一、复试考试科目</w:t>
      </w:r>
    </w:p>
    <w:tbl>
      <w:tblPr>
        <w:tblStyle w:val="4"/>
        <w:tblW w:w="753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41"/>
        <w:gridCol w:w="1672"/>
        <w:gridCol w:w="31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4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招生单位</w:t>
            </w:r>
          </w:p>
        </w:tc>
        <w:tc>
          <w:tcPr>
            <w:tcW w:w="47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复试科目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274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16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必选题（30分）</w:t>
            </w:r>
          </w:p>
        </w:tc>
        <w:tc>
          <w:tcPr>
            <w:tcW w:w="3123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color w:val="000000"/>
                <w:szCs w:val="21"/>
              </w:rPr>
              <w:t>自选题（70分）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化学与环境工程学院</w:t>
            </w:r>
          </w:p>
        </w:tc>
        <w:tc>
          <w:tcPr>
            <w:tcW w:w="167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材料、化工综合</w:t>
            </w:r>
          </w:p>
        </w:tc>
        <w:tc>
          <w:tcPr>
            <w:tcW w:w="312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以下</w:t>
            </w:r>
            <w:r>
              <w:rPr>
                <w:rFonts w:ascii="华文仿宋" w:hAnsi="华文仿宋" w:eastAsia="华文仿宋"/>
                <w:szCs w:val="21"/>
              </w:rPr>
              <w:t>科目</w:t>
            </w:r>
            <w:r>
              <w:rPr>
                <w:rFonts w:hint="eastAsia" w:ascii="华文仿宋" w:hAnsi="华文仿宋" w:eastAsia="华文仿宋"/>
                <w:szCs w:val="21"/>
              </w:rPr>
              <w:t>中</w:t>
            </w:r>
            <w:r>
              <w:rPr>
                <w:rFonts w:ascii="华文仿宋" w:hAnsi="华文仿宋" w:eastAsia="华文仿宋"/>
                <w:szCs w:val="21"/>
              </w:rPr>
              <w:t>与初试科目不相同的</w:t>
            </w:r>
            <w:r>
              <w:rPr>
                <w:rFonts w:hint="eastAsia" w:ascii="华文仿宋" w:hAnsi="华文仿宋" w:eastAsia="华文仿宋"/>
                <w:szCs w:val="21"/>
              </w:rPr>
              <w:t>1门：</w:t>
            </w:r>
          </w:p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无机化学、分析化学、物理化学、有机化学、</w:t>
            </w: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材料成形设备、物理综合及原子分子结构、</w:t>
            </w:r>
            <w:r>
              <w:rPr>
                <w:rFonts w:hint="eastAsia" w:ascii="华文仿宋" w:hAnsi="华文仿宋" w:eastAsia="华文仿宋"/>
                <w:szCs w:val="21"/>
              </w:rPr>
              <w:t>逻辑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湖北省化学研究院</w:t>
            </w:r>
          </w:p>
        </w:tc>
        <w:tc>
          <w:tcPr>
            <w:tcW w:w="1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  <w:tc>
          <w:tcPr>
            <w:tcW w:w="312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交叉学科研究院</w:t>
            </w:r>
          </w:p>
        </w:tc>
        <w:tc>
          <w:tcPr>
            <w:tcW w:w="1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  <w:tc>
          <w:tcPr>
            <w:tcW w:w="312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环境与健康研究院</w:t>
            </w:r>
          </w:p>
        </w:tc>
        <w:tc>
          <w:tcPr>
            <w:tcW w:w="1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  <w:tc>
          <w:tcPr>
            <w:tcW w:w="312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741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机电与建筑工程学院</w:t>
            </w:r>
          </w:p>
        </w:tc>
        <w:tc>
          <w:tcPr>
            <w:tcW w:w="1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  <w:tc>
          <w:tcPr>
            <w:tcW w:w="312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74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</w:rPr>
              <w:t>物理与信息工程学院</w:t>
            </w:r>
          </w:p>
        </w:tc>
        <w:tc>
          <w:tcPr>
            <w:tcW w:w="1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312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2741" w:type="dxa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color w:val="000000"/>
                <w:szCs w:val="21"/>
                <w:lang w:eastAsia="zh-CN"/>
              </w:rPr>
              <w:t>武汉生物医学研究院</w:t>
            </w:r>
          </w:p>
        </w:tc>
        <w:tc>
          <w:tcPr>
            <w:tcW w:w="16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  <w:tc>
          <w:tcPr>
            <w:tcW w:w="312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0" w:lineRule="atLeast"/>
              <w:jc w:val="left"/>
              <w:rPr>
                <w:rFonts w:hint="eastAsia" w:ascii="华文仿宋" w:hAnsi="华文仿宋" w:eastAsia="华文仿宋"/>
                <w:b/>
                <w:color w:val="000000"/>
                <w:szCs w:val="21"/>
              </w:rPr>
            </w:pPr>
          </w:p>
        </w:tc>
      </w:tr>
    </w:tbl>
    <w:p>
      <w:pPr>
        <w:pStyle w:val="2"/>
        <w:numPr>
          <w:ilvl w:val="0"/>
          <w:numId w:val="1"/>
        </w:numPr>
        <w:spacing w:before="156" w:beforeLines="50" w:beforeAutospacing="0" w:after="0" w:afterAutospacing="0" w:line="480" w:lineRule="exact"/>
        <w:jc w:val="both"/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color w:val="000000"/>
          <w:sz w:val="28"/>
          <w:szCs w:val="28"/>
          <w:lang w:eastAsia="zh-CN"/>
        </w:rPr>
        <w:t>成绩计算办法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beforeAutospacing="0" w:after="157" w:afterLines="50" w:afterAutospacing="0" w:line="460" w:lineRule="exact"/>
        <w:ind w:firstLine="560" w:firstLineChars="200"/>
        <w:jc w:val="both"/>
        <w:textAlignment w:val="auto"/>
        <w:outlineLvl w:val="9"/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 w:val="0"/>
          <w:bCs/>
          <w:color w:val="000000"/>
          <w:sz w:val="28"/>
          <w:szCs w:val="28"/>
          <w:lang w:eastAsia="zh-CN"/>
        </w:rPr>
        <w:t>复试成绩与初试成绩各占50%作为录取成绩，其中复试成绩由专业能力测试、外国语能力测试、综合素质和能力面试成绩构成，总分100分，复试成绩构成比例如下：</w:t>
      </w:r>
    </w:p>
    <w:tbl>
      <w:tblPr>
        <w:tblStyle w:val="4"/>
        <w:tblW w:w="818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1701"/>
        <w:gridCol w:w="1701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学科类别</w:t>
            </w:r>
          </w:p>
        </w:tc>
        <w:tc>
          <w:tcPr>
            <w:tcW w:w="5103" w:type="dxa"/>
            <w:gridSpan w:val="3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复试成绩所占比例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85" w:type="dxa"/>
            <w:vMerge w:val="continue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both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专业能力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外国语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能力测试</w:t>
            </w:r>
          </w:p>
        </w:tc>
        <w:tc>
          <w:tcPr>
            <w:tcW w:w="1701" w:type="dxa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综合素质和</w:t>
            </w:r>
          </w:p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能力面试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085" w:type="dxa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eastAsia="zh-CN"/>
              </w:rPr>
              <w:t>材料科学与工程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30%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20%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  <w:lang w:val="en-US" w:eastAsia="zh-CN"/>
              </w:rPr>
              <w:t>50%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308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  <w:t>化学工程与技术</w:t>
            </w: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0" w:lineRule="atLeast"/>
              <w:jc w:val="center"/>
              <w:rPr>
                <w:rFonts w:hint="eastAsia" w:ascii="华文仿宋" w:hAnsi="华文仿宋" w:eastAsia="华文仿宋"/>
                <w:bCs/>
                <w:kern w:val="2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outlineLvl w:val="9"/>
        <w:rPr>
          <w:rFonts w:hint="eastAsia" w:ascii="华文仿宋" w:hAnsi="华文仿宋" w:eastAsia="华文仿宋" w:cs="Times New Roman"/>
          <w:b w:val="0"/>
          <w:bCs/>
          <w:color w:val="00000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7E960E"/>
    <w:multiLevelType w:val="singleLevel"/>
    <w:tmpl w:val="D67E960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653B98"/>
    <w:rsid w:val="163D01EF"/>
    <w:rsid w:val="1D777E15"/>
    <w:rsid w:val="1E432E69"/>
    <w:rsid w:val="294B7E68"/>
    <w:rsid w:val="2BBF04AE"/>
    <w:rsid w:val="2EF115B2"/>
    <w:rsid w:val="33521584"/>
    <w:rsid w:val="40E30110"/>
    <w:rsid w:val="4299499B"/>
    <w:rsid w:val="537C6145"/>
    <w:rsid w:val="5DF62D9F"/>
    <w:rsid w:val="6ED75AD0"/>
    <w:rsid w:val="715B3DF6"/>
    <w:rsid w:val="73EA574E"/>
    <w:rsid w:val="78520DF5"/>
    <w:rsid w:val="79E03E1F"/>
    <w:rsid w:val="7BE93720"/>
    <w:rsid w:val="7D310A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きょぅり乔</cp:lastModifiedBy>
  <cp:lastPrinted>2019-03-05T02:24:00Z</cp:lastPrinted>
  <dcterms:modified xsi:type="dcterms:W3CDTF">2019-03-21T12:54:48Z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